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E5F5" w14:textId="77777777" w:rsidR="000F11A1" w:rsidRDefault="000F11A1">
      <w:pPr>
        <w:pStyle w:val="ConsPlusTitle"/>
        <w:ind w:firstLine="540"/>
        <w:jc w:val="both"/>
        <w:outlineLvl w:val="0"/>
      </w:pPr>
      <w:r>
        <w:t>Статья 98. Аудит в сфере закупок</w:t>
      </w:r>
    </w:p>
    <w:p w14:paraId="4F75CBF5" w14:textId="77777777" w:rsidR="000F11A1" w:rsidRDefault="000F11A1">
      <w:pPr>
        <w:pStyle w:val="ConsPlusNormal"/>
        <w:ind w:firstLine="540"/>
        <w:jc w:val="both"/>
      </w:pPr>
    </w:p>
    <w:p w14:paraId="751E5BD4" w14:textId="77777777" w:rsidR="000F11A1" w:rsidRDefault="000F11A1">
      <w:pPr>
        <w:pStyle w:val="ConsPlusNormal"/>
        <w:ind w:firstLine="540"/>
        <w:jc w:val="both"/>
      </w:pPr>
      <w:bookmarkStart w:id="0" w:name="P2"/>
      <w:bookmarkEnd w:id="0"/>
      <w:r>
        <w:t>1. Аудит в сфере закупок осуществляется Счетной палатой Российской Федерации, контрольно-счетными органами субъектов Российской Федерации, образованными законодательными (представительными) органами государственной власти субъектов Российской Федерации, и контрольно-счетными органами муниципальных образований (в случае, если такие органы образованы в муниципальных образованиях), образованными представительными органами муниципальных образований.</w:t>
      </w:r>
    </w:p>
    <w:p w14:paraId="28B5CE73" w14:textId="77777777" w:rsidR="000F11A1" w:rsidRDefault="000F11A1">
      <w:pPr>
        <w:pStyle w:val="ConsPlusNormal"/>
        <w:spacing w:before="200"/>
        <w:ind w:firstLine="540"/>
        <w:jc w:val="both"/>
      </w:pPr>
      <w:bookmarkStart w:id="1" w:name="P3"/>
      <w:bookmarkEnd w:id="1"/>
      <w:r>
        <w:t xml:space="preserve">2. Органы, указанные в </w:t>
      </w:r>
      <w:hyperlink w:anchor="P2">
        <w:r>
          <w:rPr>
            <w:color w:val="0000FF"/>
          </w:rPr>
          <w:t>части 1</w:t>
        </w:r>
      </w:hyperlink>
      <w:r>
        <w:t xml:space="preserve"> настоящей статьи (далее - органы аудита в сфере закупок), в пределах своих полномочий осуществляют анализ и оценку результатов закупок, достижения целей осуществления закупок.</w:t>
      </w:r>
    </w:p>
    <w:p w14:paraId="61BDE41F" w14:textId="77777777" w:rsidR="000F11A1" w:rsidRDefault="000F11A1">
      <w:pPr>
        <w:pStyle w:val="ConsPlusNormal"/>
        <w:jc w:val="both"/>
      </w:pPr>
      <w:r>
        <w:t xml:space="preserve">(в ред.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27.06.2019 N 152-ФЗ)</w:t>
      </w:r>
    </w:p>
    <w:p w14:paraId="4CE56B01" w14:textId="77777777" w:rsidR="000F11A1" w:rsidRDefault="000F11A1">
      <w:pPr>
        <w:pStyle w:val="ConsPlusNormal"/>
        <w:spacing w:before="200"/>
        <w:ind w:firstLine="540"/>
        <w:jc w:val="both"/>
      </w:pPr>
      <w:bookmarkStart w:id="2" w:name="P5"/>
      <w:bookmarkEnd w:id="2"/>
      <w:r>
        <w:t xml:space="preserve">3. Для достижения целей, указанных в </w:t>
      </w:r>
      <w:hyperlink w:anchor="P3">
        <w:r>
          <w:rPr>
            <w:color w:val="0000FF"/>
          </w:rPr>
          <w:t>части 2</w:t>
        </w:r>
      </w:hyperlink>
      <w:r>
        <w:t xml:space="preserve"> настоящей статьи, органы аудита в сфере закупок осуществляют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14:paraId="1846D4DD" w14:textId="77777777" w:rsidR="000F11A1" w:rsidRDefault="000F11A1">
      <w:pPr>
        <w:pStyle w:val="ConsPlusNormal"/>
        <w:spacing w:before="200"/>
        <w:ind w:firstLine="540"/>
        <w:jc w:val="both"/>
      </w:pPr>
      <w:r>
        <w:t xml:space="preserve">4. Органы аудита в сфере закупок обобщают результаты осуществления деятельности, указанной в </w:t>
      </w:r>
      <w:hyperlink w:anchor="P5">
        <w:r>
          <w:rPr>
            <w:color w:val="0000FF"/>
          </w:rPr>
          <w:t>части 3</w:t>
        </w:r>
      </w:hyperlink>
      <w:r>
        <w:t xml:space="preserve"> настоящей статьи, в том числе устанавливают причины выявленных отклонений, нарушений и недостатков, подготавливают предложения, направленные на их устранение и на совершенствование контрактной системы в сфере закупок, систематизируют информацию о реализации указанных предложений и размещают в единой информационной системе обобщенную информацию о таких результатах.</w:t>
      </w:r>
    </w:p>
    <w:p w14:paraId="7060F168" w14:textId="77777777" w:rsidR="000F11A1" w:rsidRDefault="000F11A1">
      <w:pPr>
        <w:pStyle w:val="ConsPlusNormal"/>
      </w:pPr>
      <w:hyperlink r:id="rId5">
        <w:r>
          <w:rPr>
            <w:i/>
            <w:color w:val="0000FF"/>
          </w:rPr>
          <w:br/>
          <w:t>ст. 98, Федеральный закон от 05.04.2013 N 44-ФЗ (ред. от 14.07.2022) "О контрактной системе в сфере закупок товаров, работ, услуг для обеспечения государственных и муниципальных нужд" {КонсультантПлюс}</w:t>
        </w:r>
      </w:hyperlink>
      <w:r>
        <w:br/>
      </w:r>
    </w:p>
    <w:p w14:paraId="521A1BCA" w14:textId="77777777" w:rsidR="000F11A1" w:rsidRDefault="000F11A1"/>
    <w:sectPr w:rsidR="000F11A1" w:rsidSect="00CA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A1"/>
    <w:rsid w:val="000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28A7"/>
  <w15:chartTrackingRefBased/>
  <w15:docId w15:val="{90917FD3-86F3-4676-B50E-7109CA42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1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F11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AAFB9F753133093E83DC36591F45477DA7FC58CAF399C5BE7248AEDC6519E35F026267569E9F93E895D3C14C948038D6C8A95A4C28C05BPDSFH" TargetMode="External"/><Relationship Id="rId4" Type="http://schemas.openxmlformats.org/officeDocument/2006/relationships/hyperlink" Target="consultantplus://offline/ref=87AAFB9F753133093E83DC36591F45477AADF457CFF799C5BE7248AEDC6519E35F026267569F9C95EE95D3C14C948038D6C8A95A4C28C05BPD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РА</dc:creator>
  <cp:keywords/>
  <dc:description/>
  <cp:lastModifiedBy>КСП РА</cp:lastModifiedBy>
  <cp:revision>1</cp:revision>
  <dcterms:created xsi:type="dcterms:W3CDTF">2022-10-05T07:18:00Z</dcterms:created>
  <dcterms:modified xsi:type="dcterms:W3CDTF">2022-10-05T07:18:00Z</dcterms:modified>
</cp:coreProperties>
</file>